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bidi w:val="0"/>
      </w:pPr>
    </w:p>
    <w:tbl>
      <w:tblPr>
        <w:tblW w:w="8623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4311"/>
        <w:gridCol w:w="4312"/>
      </w:tblGrid>
      <w:tr>
        <w:tblPrEx>
          <w:shd w:val="clear" w:color="auto" w:fill="auto"/>
        </w:tblPrEx>
        <w:trPr>
          <w:trHeight w:val="1027" w:hRule="atLeast"/>
        </w:trPr>
        <w:tc>
          <w:tcPr>
            <w:tcW w:type="dxa" w:w="431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after="600" w:line="720" w:lineRule="atLeast"/>
              <w:ind w:left="0" w:right="0" w:firstLine="0"/>
              <w:jc w:val="center"/>
              <w:rPr>
                <w:rtl w:val="0"/>
              </w:rPr>
            </w:pPr>
            <w:r>
              <w:rPr>
                <w:rFonts w:ascii="Helvetica" w:hAnsi="Helvetica"/>
                <w:b w:val="1"/>
                <w:bCs w:val="1"/>
                <w:color w:val="98185e"/>
                <w:sz w:val="34"/>
                <w:szCs w:val="34"/>
                <w:rtl w:val="0"/>
              </w:rPr>
              <w:t xml:space="preserve">Riyadh Art Project </w:t>
            </w:r>
          </w:p>
        </w:tc>
        <w:tc>
          <w:tcPr>
            <w:tcW w:type="dxa" w:w="4311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1665" w:hRule="atLeast"/>
        </w:trPr>
        <w:tc>
          <w:tcPr>
            <w:tcW w:type="dxa" w:w="431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after="600" w:line="720" w:lineRule="atLeast"/>
              <w:ind w:left="0" w:right="0" w:firstLine="0"/>
              <w:jc w:val="center"/>
              <w:rPr>
                <w:rtl w:val="0"/>
              </w:rPr>
            </w:pPr>
            <w:r>
              <w:rPr>
                <w:rFonts w:ascii="Helvetica" w:hAnsi="Helvetica"/>
                <w:b w:val="1"/>
                <w:bCs w:val="1"/>
                <w:color w:val="ff9300"/>
                <w:sz w:val="28"/>
                <w:szCs w:val="28"/>
                <w:rtl w:val="0"/>
              </w:rPr>
              <w:t>Urban Art Lab</w:t>
            </w:r>
          </w:p>
          <w:p>
            <w:pPr>
              <w:pStyle w:val="Default"/>
              <w:bidi w:val="0"/>
              <w:spacing w:after="600" w:line="720" w:lineRule="atLeast"/>
              <w:ind w:left="0" w:right="0" w:firstLine="0"/>
              <w:jc w:val="center"/>
              <w:rPr>
                <w:rtl w:val="0"/>
              </w:rPr>
            </w:pPr>
          </w:p>
        </w:tc>
        <w:tc>
          <w:tcPr>
            <w:tcW w:type="dxa" w:w="4311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Helvetica Neue" w:hAnsi="Helvetica Neue"/>
                <w:color w:val="f8ba00"/>
                <w:sz w:val="24"/>
                <w:szCs w:val="24"/>
                <w:rtl w:val="0"/>
              </w:rPr>
              <w:t>Galleries for well-known artists in the city squares that allow the interaction between artists and citizens.</w:t>
            </w:r>
          </w:p>
        </w:tc>
      </w:tr>
      <w:tr>
        <w:tblPrEx>
          <w:shd w:val="clear" w:color="auto" w:fill="auto"/>
        </w:tblPrEx>
        <w:trPr>
          <w:trHeight w:val="1027" w:hRule="atLeast"/>
        </w:trPr>
        <w:tc>
          <w:tcPr>
            <w:tcW w:type="dxa" w:w="431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color w:val="ff9300"/>
                <w:sz w:val="28"/>
                <w:szCs w:val="28"/>
                <w:rtl w:val="0"/>
              </w:rPr>
              <w:t>Joyous Gardens</w:t>
            </w:r>
          </w:p>
        </w:tc>
        <w:tc>
          <w:tcPr>
            <w:tcW w:type="dxa" w:w="4311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Helvetica Neue" w:hAnsi="Helvetica Neue"/>
                <w:color w:val="f8ba00"/>
                <w:sz w:val="24"/>
                <w:szCs w:val="24"/>
                <w:rtl w:val="0"/>
              </w:rPr>
              <w:t>Design the playgrounds in neighborhood gardens by famous artists.</w:t>
            </w:r>
          </w:p>
        </w:tc>
      </w:tr>
      <w:tr>
        <w:tblPrEx>
          <w:shd w:val="clear" w:color="auto" w:fill="auto"/>
        </w:tblPrEx>
        <w:trPr>
          <w:trHeight w:val="1027" w:hRule="atLeast"/>
        </w:trPr>
        <w:tc>
          <w:tcPr>
            <w:tcW w:type="dxa" w:w="431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color w:val="ff9300"/>
                <w:sz w:val="28"/>
                <w:szCs w:val="28"/>
                <w:rtl w:val="0"/>
              </w:rPr>
              <w:t>Jewels in Riyadh</w:t>
            </w:r>
          </w:p>
        </w:tc>
        <w:tc>
          <w:tcPr>
            <w:tcW w:type="dxa" w:w="4311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Helvetica Neue" w:hAnsi="Helvetica Neue"/>
                <w:color w:val="f8ba00"/>
                <w:sz w:val="24"/>
                <w:szCs w:val="24"/>
                <w:rtl w:val="0"/>
              </w:rPr>
              <w:t>Spread a collection of valuable artworks across the tourism destinations of the city of Riyadh.</w:t>
            </w:r>
          </w:p>
        </w:tc>
      </w:tr>
      <w:tr>
        <w:tblPrEx>
          <w:shd w:val="clear" w:color="auto" w:fill="auto"/>
        </w:tblPrEx>
        <w:trPr>
          <w:trHeight w:val="1027" w:hRule="atLeast"/>
        </w:trPr>
        <w:tc>
          <w:tcPr>
            <w:tcW w:type="dxa" w:w="431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color w:val="ff9300"/>
                <w:sz w:val="28"/>
                <w:szCs w:val="28"/>
                <w:rtl w:val="0"/>
              </w:rPr>
              <w:t>Welcoming Gateways</w:t>
            </w:r>
          </w:p>
        </w:tc>
        <w:tc>
          <w:tcPr>
            <w:tcW w:type="dxa" w:w="4311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Helvetica Neue" w:hAnsi="Helvetica Neue"/>
                <w:color w:val="f8ba00"/>
                <w:sz w:val="24"/>
                <w:szCs w:val="24"/>
                <w:rtl w:val="0"/>
              </w:rPr>
              <w:t>Implementation of gateways in the entrances of Riyadh city by using creative designs.</w:t>
            </w:r>
          </w:p>
        </w:tc>
      </w:tr>
      <w:tr>
        <w:tblPrEx>
          <w:shd w:val="clear" w:color="auto" w:fill="auto"/>
        </w:tblPrEx>
        <w:trPr>
          <w:trHeight w:val="1027" w:hRule="atLeast"/>
        </w:trPr>
        <w:tc>
          <w:tcPr>
            <w:tcW w:type="dxa" w:w="431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color w:val="ff9300"/>
                <w:sz w:val="28"/>
                <w:szCs w:val="28"/>
                <w:rtl w:val="0"/>
              </w:rPr>
              <w:t>Art on the move</w:t>
            </w:r>
          </w:p>
        </w:tc>
        <w:tc>
          <w:tcPr>
            <w:tcW w:type="dxa" w:w="4311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Helvetica Neue" w:hAnsi="Helvetica Neue"/>
                <w:color w:val="f8ba00"/>
                <w:sz w:val="24"/>
                <w:szCs w:val="24"/>
                <w:rtl w:val="0"/>
              </w:rPr>
              <w:t>Installing sculptures at the most important traffic intersections across the city.</w:t>
            </w:r>
          </w:p>
        </w:tc>
      </w:tr>
      <w:tr>
        <w:tblPrEx>
          <w:shd w:val="clear" w:color="auto" w:fill="auto"/>
        </w:tblPrEx>
        <w:trPr>
          <w:trHeight w:val="1027" w:hRule="atLeast"/>
        </w:trPr>
        <w:tc>
          <w:tcPr>
            <w:tcW w:type="dxa" w:w="431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color w:val="ff9300"/>
                <w:sz w:val="28"/>
                <w:szCs w:val="28"/>
                <w:rtl w:val="0"/>
              </w:rPr>
              <w:t xml:space="preserve">Art in transit </w:t>
            </w:r>
          </w:p>
        </w:tc>
        <w:tc>
          <w:tcPr>
            <w:tcW w:type="dxa" w:w="4311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Helvetica Neue" w:hAnsi="Helvetica Neue"/>
                <w:color w:val="f8ba00"/>
                <w:sz w:val="24"/>
                <w:szCs w:val="24"/>
                <w:rtl w:val="0"/>
              </w:rPr>
              <w:t xml:space="preserve">Spread Artworks in riyadh metro and Riyadh bus stations </w:t>
            </w:r>
          </w:p>
        </w:tc>
      </w:tr>
      <w:tr>
        <w:tblPrEx>
          <w:shd w:val="clear" w:color="auto" w:fill="auto"/>
        </w:tblPrEx>
        <w:trPr>
          <w:trHeight w:val="1118" w:hRule="atLeast"/>
        </w:trPr>
        <w:tc>
          <w:tcPr>
            <w:tcW w:type="dxa" w:w="431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color w:val="ff9300"/>
                <w:sz w:val="28"/>
                <w:szCs w:val="28"/>
                <w:rtl w:val="0"/>
              </w:rPr>
              <w:t>Urban Flow</w:t>
            </w:r>
          </w:p>
        </w:tc>
        <w:tc>
          <w:tcPr>
            <w:tcW w:type="dxa" w:w="4311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left"/>
            </w:pPr>
            <w:r>
              <w:rPr>
                <w:rFonts w:ascii="Helvetica Neue" w:hAnsi="Helvetica Neue"/>
                <w:color w:val="f8ba00"/>
                <w:sz w:val="24"/>
                <w:szCs w:val="24"/>
                <w:rtl w:val="0"/>
              </w:rPr>
              <w:t>Designing of pedestrians bridge by artist to strengthen the city connectivity and encourage citizens to walk.</w:t>
            </w:r>
          </w:p>
        </w:tc>
      </w:tr>
      <w:tr>
        <w:tblPrEx>
          <w:shd w:val="clear" w:color="auto" w:fill="auto"/>
        </w:tblPrEx>
        <w:trPr>
          <w:trHeight w:val="1118" w:hRule="atLeast"/>
        </w:trPr>
        <w:tc>
          <w:tcPr>
            <w:tcW w:type="dxa" w:w="431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color w:val="ff9300"/>
                <w:sz w:val="28"/>
                <w:szCs w:val="28"/>
                <w:rtl w:val="0"/>
              </w:rPr>
              <w:t xml:space="preserve">The Hidden River </w:t>
            </w:r>
          </w:p>
        </w:tc>
        <w:tc>
          <w:tcPr>
            <w:tcW w:type="dxa" w:w="4311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abel"/>
              <w:jc w:val="left"/>
            </w:pPr>
            <w:r>
              <w:rPr>
                <w:rFonts w:ascii="Helvetica Neue" w:hAnsi="Helvetica Neue"/>
                <w:color w:val="f8ba00"/>
                <w:rtl w:val="0"/>
              </w:rPr>
              <w:t>Implementation of artworks that fit the nature of valleys and spread artworks on the bridges and viaducts by using illumination solutions</w:t>
            </w:r>
          </w:p>
        </w:tc>
      </w:tr>
      <w:tr>
        <w:tblPrEx>
          <w:shd w:val="clear" w:color="auto" w:fill="auto"/>
        </w:tblPrEx>
        <w:trPr>
          <w:trHeight w:val="1027" w:hRule="atLeast"/>
        </w:trPr>
        <w:tc>
          <w:tcPr>
            <w:tcW w:type="dxa" w:w="431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color w:val="ff9300"/>
                <w:sz w:val="28"/>
                <w:szCs w:val="28"/>
                <w:rtl w:val="0"/>
              </w:rPr>
              <w:t xml:space="preserve">Garden City </w:t>
            </w:r>
          </w:p>
        </w:tc>
        <w:tc>
          <w:tcPr>
            <w:tcW w:type="dxa" w:w="4311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abel"/>
              <w:jc w:val="left"/>
            </w:pPr>
            <w:r>
              <w:rPr>
                <w:rFonts w:ascii="Helvetica Neue" w:hAnsi="Helvetica Neue"/>
                <w:color w:val="f8ba00"/>
                <w:rtl w:val="0"/>
              </w:rPr>
              <w:t>Making a garden for arts that contains a collection of artworks and sculptures</w:t>
            </w:r>
          </w:p>
        </w:tc>
      </w:tr>
      <w:tr>
        <w:tblPrEx>
          <w:shd w:val="clear" w:color="auto" w:fill="auto"/>
        </w:tblPrEx>
        <w:trPr>
          <w:trHeight w:val="1027" w:hRule="atLeast"/>
        </w:trPr>
        <w:tc>
          <w:tcPr>
            <w:tcW w:type="dxa" w:w="431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abel"/>
            </w:pPr>
            <w:r>
              <w:rPr>
                <w:rFonts w:ascii="Helvetica Neue" w:hAnsi="Helvetica Neue"/>
                <w:b w:val="1"/>
                <w:bCs w:val="1"/>
                <w:color w:val="ff9300"/>
                <w:sz w:val="28"/>
                <w:szCs w:val="28"/>
                <w:rtl w:val="0"/>
              </w:rPr>
              <w:t>Riyadh Icon</w:t>
            </w:r>
          </w:p>
        </w:tc>
        <w:tc>
          <w:tcPr>
            <w:tcW w:type="dxa" w:w="4311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abel"/>
              <w:jc w:val="left"/>
            </w:pPr>
            <w:r>
              <w:rPr>
                <w:rFonts w:ascii="Helvetica Neue" w:hAnsi="Helvetica Neue"/>
                <w:color w:val="f8ba00"/>
                <w:rtl w:val="0"/>
              </w:rPr>
              <w:t>Making an iconic landmark that distinguishes the city of Riyadh.</w:t>
            </w:r>
          </w:p>
        </w:tc>
      </w:tr>
      <w:tr>
        <w:tblPrEx>
          <w:shd w:val="clear" w:color="auto" w:fill="auto"/>
        </w:tblPrEx>
        <w:trPr>
          <w:trHeight w:val="1027" w:hRule="atLeast"/>
        </w:trPr>
        <w:tc>
          <w:tcPr>
            <w:tcW w:type="dxa" w:w="431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abel"/>
            </w:pPr>
            <w:r>
              <w:rPr>
                <w:rFonts w:ascii="Helvetica Neue" w:hAnsi="Helvetica Neue"/>
                <w:b w:val="1"/>
                <w:bCs w:val="1"/>
                <w:color w:val="ff9300"/>
                <w:sz w:val="28"/>
                <w:szCs w:val="28"/>
                <w:rtl w:val="0"/>
              </w:rPr>
              <w:t>Nour Festival</w:t>
            </w:r>
          </w:p>
        </w:tc>
        <w:tc>
          <w:tcPr>
            <w:tcW w:type="dxa" w:w="4311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17b76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abel"/>
              <w:jc w:val="left"/>
            </w:pPr>
            <w:r>
              <w:rPr>
                <w:rFonts w:ascii="Helvetica Neue" w:hAnsi="Helvetica Neue"/>
                <w:color w:val="f8ba00"/>
                <w:rtl w:val="0"/>
              </w:rPr>
              <w:t>Organize an annual festival to show interactive artworks based on illumination.</w:t>
            </w:r>
          </w:p>
        </w:tc>
      </w:tr>
      <w:tr>
        <w:tblPrEx>
          <w:shd w:val="clear" w:color="auto" w:fill="auto"/>
        </w:tblPrEx>
        <w:trPr>
          <w:trHeight w:val="1027" w:hRule="atLeast"/>
        </w:trPr>
        <w:tc>
          <w:tcPr>
            <w:tcW w:type="dxa" w:w="431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17b76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abel"/>
            </w:pPr>
            <w:r>
              <w:rPr>
                <w:rFonts w:ascii="Helvetica Neue" w:hAnsi="Helvetica Neue"/>
                <w:b w:val="1"/>
                <w:bCs w:val="1"/>
                <w:color w:val="98185e"/>
                <w:sz w:val="34"/>
                <w:szCs w:val="34"/>
                <w:rtl w:val="0"/>
              </w:rPr>
              <w:t>Saudi Arabian society for culture and arts in riyadh</w:t>
            </w:r>
          </w:p>
        </w:tc>
        <w:tc>
          <w:tcPr>
            <w:tcW w:type="dxa" w:w="4311"/>
            <w:tcBorders>
              <w:top w:val="single" w:color="017b76" w:sz="2" w:space="0" w:shadow="0" w:frame="0"/>
              <w:left w:val="single" w:color="017b76" w:sz="4" w:space="0" w:shadow="0" w:frame="0"/>
              <w:bottom w:val="single" w:color="017b76" w:sz="2" w:space="0" w:shadow="0" w:frame="0"/>
              <w:right w:val="single" w:color="017b76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1027" w:hRule="atLeast"/>
        </w:trPr>
        <w:tc>
          <w:tcPr>
            <w:tcW w:type="dxa" w:w="431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17b76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abel"/>
            </w:pPr>
            <w:r>
              <w:rPr>
                <w:rFonts w:ascii="Helvetica Neue" w:hAnsi="Helvetica Neue"/>
                <w:b w:val="1"/>
                <w:bCs w:val="1"/>
                <w:color w:val="017b76"/>
                <w:sz w:val="28"/>
                <w:szCs w:val="28"/>
                <w:rtl w:val="0"/>
              </w:rPr>
              <w:t>Saudi Arabian society for culture and arts in riyadh</w:t>
            </w:r>
          </w:p>
        </w:tc>
        <w:tc>
          <w:tcPr>
            <w:tcW w:type="dxa" w:w="4311"/>
            <w:tcBorders>
              <w:top w:val="single" w:color="017b76" w:sz="2" w:space="0" w:shadow="0" w:frame="0"/>
              <w:left w:val="single" w:color="017b76" w:sz="4" w:space="0" w:shadow="0" w:frame="0"/>
              <w:bottom w:val="single" w:color="017b76" w:sz="2" w:space="0" w:shadow="0" w:frame="0"/>
              <w:right w:val="single" w:color="017b76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abel"/>
              <w:bidi w:val="1"/>
              <w:ind w:left="0" w:right="0" w:firstLine="0"/>
              <w:jc w:val="left"/>
              <w:rPr>
                <w:color w:val="017b76"/>
                <w:rtl w:val="1"/>
              </w:rPr>
            </w:pP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ملتقى</w:t>
            </w:r>
            <w:r>
              <w:rPr>
                <w:color w:val="017b76"/>
                <w:rtl w:val="1"/>
                <w:lang w:val="ar-SA" w:bidi="ar-SA"/>
              </w:rPr>
              <w:t xml:space="preserve">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فناني</w:t>
            </w:r>
            <w:r>
              <w:rPr>
                <w:color w:val="017b76"/>
                <w:rtl w:val="1"/>
                <w:lang w:val="ar-SA" w:bidi="ar-SA"/>
              </w:rPr>
              <w:t xml:space="preserve">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الرياض</w:t>
            </w:r>
            <w:r>
              <w:rPr>
                <w:color w:val="017b76"/>
                <w:rtl w:val="1"/>
                <w:lang w:val="ar-SA" w:bidi="ar-SA"/>
              </w:rPr>
              <w:t xml:space="preserve">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الاول</w:t>
            </w:r>
            <w:r>
              <w:rPr>
                <w:color w:val="017b76"/>
                <w:rtl w:val="1"/>
                <w:lang w:val="ar-SA" w:bidi="ar-SA"/>
              </w:rPr>
              <w:t xml:space="preserve">  </w:t>
            </w:r>
          </w:p>
          <w:p>
            <w:pPr>
              <w:pStyle w:val="Label"/>
              <w:jc w:val="right"/>
            </w:pPr>
            <w:r>
              <w:rPr>
                <w:color w:val="017b76"/>
                <w:rtl w:val="0"/>
                <w:lang w:val="en-US"/>
              </w:rPr>
              <w:t>30-4-2019</w:t>
            </w:r>
          </w:p>
        </w:tc>
      </w:tr>
      <w:tr>
        <w:tblPrEx>
          <w:shd w:val="clear" w:color="auto" w:fill="auto"/>
        </w:tblPrEx>
        <w:trPr>
          <w:trHeight w:val="1638" w:hRule="atLeast"/>
        </w:trPr>
        <w:tc>
          <w:tcPr>
            <w:tcW w:type="dxa" w:w="431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abel"/>
            </w:pPr>
            <w:r>
              <w:rPr>
                <w:rFonts w:ascii="Helvetica Neue" w:hAnsi="Helvetica Neue"/>
                <w:b w:val="1"/>
                <w:bCs w:val="1"/>
                <w:color w:val="017b76"/>
                <w:sz w:val="28"/>
                <w:szCs w:val="28"/>
                <w:rtl w:val="0"/>
              </w:rPr>
              <w:t>Saudi Arabian society for culture and arts in riyadh</w:t>
            </w:r>
          </w:p>
        </w:tc>
        <w:tc>
          <w:tcPr>
            <w:tcW w:type="dxa" w:w="4311"/>
            <w:tcBorders>
              <w:top w:val="single" w:color="017b76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abel"/>
              <w:bidi w:val="1"/>
              <w:ind w:left="0" w:right="0" w:firstLine="0"/>
              <w:jc w:val="left"/>
              <w:rPr>
                <w:color w:val="017b76"/>
                <w:rtl w:val="1"/>
              </w:rPr>
            </w:pP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مهرجان</w:t>
            </w:r>
            <w:r>
              <w:rPr>
                <w:color w:val="017b76"/>
                <w:rtl w:val="1"/>
                <w:lang w:val="ar-SA" w:bidi="ar-SA"/>
              </w:rPr>
              <w:t xml:space="preserve">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ليالي</w:t>
            </w:r>
            <w:r>
              <w:rPr>
                <w:color w:val="017b76"/>
                <w:rtl w:val="1"/>
                <w:lang w:val="ar-SA" w:bidi="ar-SA"/>
              </w:rPr>
              <w:t xml:space="preserve">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رمضانية</w:t>
            </w:r>
          </w:p>
          <w:p>
            <w:pPr>
              <w:pStyle w:val="Label"/>
              <w:bidi w:val="1"/>
              <w:ind w:left="0" w:right="0" w:firstLine="0"/>
              <w:jc w:val="left"/>
              <w:rPr>
                <w:color w:val="017b76"/>
                <w:rtl w:val="1"/>
              </w:rPr>
            </w:pPr>
            <w:r>
              <w:rPr>
                <w:color w:val="017b76"/>
                <w:rtl w:val="1"/>
                <w:lang w:val="ar-SA" w:bidi="ar-SA"/>
              </w:rPr>
              <w:t>(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عرض</w:t>
            </w:r>
            <w:r>
              <w:rPr>
                <w:color w:val="017b76"/>
                <w:rtl w:val="1"/>
                <w:lang w:val="ar-SA" w:bidi="ar-SA"/>
              </w:rPr>
              <w:t xml:space="preserve">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اعمال</w:t>
            </w:r>
            <w:r>
              <w:rPr>
                <w:color w:val="017b76"/>
                <w:rtl w:val="1"/>
                <w:lang w:val="ar-SA" w:bidi="ar-SA"/>
              </w:rPr>
              <w:t xml:space="preserve">-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رسم</w:t>
            </w:r>
            <w:r>
              <w:rPr>
                <w:color w:val="017b76"/>
                <w:rtl w:val="1"/>
                <w:lang w:val="ar-SA" w:bidi="ar-SA"/>
              </w:rPr>
              <w:t xml:space="preserve">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تفاعلي</w:t>
            </w:r>
            <w:r>
              <w:rPr>
                <w:color w:val="017b76"/>
                <w:rtl w:val="1"/>
                <w:lang w:val="ar-SA" w:bidi="ar-SA"/>
              </w:rPr>
              <w:t xml:space="preserve">-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جداريات</w:t>
            </w:r>
            <w:r>
              <w:rPr>
                <w:color w:val="017b76"/>
                <w:rtl w:val="1"/>
                <w:lang w:val="ar-SA" w:bidi="ar-SA"/>
              </w:rPr>
              <w:t xml:space="preserve">-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تصوير</w:t>
            </w:r>
            <w:r>
              <w:rPr>
                <w:color w:val="017b76"/>
                <w:rtl w:val="1"/>
                <w:lang w:val="ar-SA" w:bidi="ar-SA"/>
              </w:rPr>
              <w:t xml:space="preserve">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تشكيلي</w:t>
            </w:r>
            <w:r>
              <w:rPr>
                <w:color w:val="017b76"/>
                <w:rtl w:val="1"/>
                <w:lang w:val="ar-SA" w:bidi="ar-SA"/>
              </w:rPr>
              <w:t xml:space="preserve">-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تصوير</w:t>
            </w:r>
            <w:r>
              <w:rPr>
                <w:color w:val="017b76"/>
                <w:rtl w:val="1"/>
                <w:lang w:val="ar-SA" w:bidi="ar-SA"/>
              </w:rPr>
              <w:t xml:space="preserve">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ضوئي</w:t>
            </w:r>
            <w:r>
              <w:rPr>
                <w:color w:val="017b76"/>
                <w:rtl w:val="1"/>
                <w:lang w:val="ar-SA" w:bidi="ar-SA"/>
              </w:rPr>
              <w:t xml:space="preserve">-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محسمات</w:t>
            </w:r>
            <w:r>
              <w:rPr>
                <w:color w:val="017b76"/>
                <w:rtl w:val="1"/>
                <w:lang w:val="ar-SA" w:bidi="ar-SA"/>
              </w:rPr>
              <w:t xml:space="preserve"> </w:t>
            </w:r>
            <w:r>
              <w:rPr>
                <w:color w:val="017b76"/>
                <w:rtl w:val="1"/>
                <w:lang w:val="ar-SA" w:bidi="ar-SA"/>
              </w:rPr>
              <w:t xml:space="preserve">-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خط</w:t>
            </w:r>
            <w:r>
              <w:rPr>
                <w:color w:val="017b76"/>
                <w:rtl w:val="1"/>
                <w:lang w:val="ar-SA" w:bidi="ar-SA"/>
              </w:rPr>
              <w:t xml:space="preserve">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عربي</w:t>
            </w:r>
            <w:r>
              <w:rPr>
                <w:color w:val="017b76"/>
                <w:rtl w:val="1"/>
                <w:lang w:val="ar-SA" w:bidi="ar-SA"/>
              </w:rPr>
              <w:t xml:space="preserve"> </w:t>
            </w:r>
            <w:r>
              <w:rPr>
                <w:color w:val="017b76"/>
                <w:rtl w:val="1"/>
                <w:lang w:val="ar-SA" w:bidi="ar-SA"/>
              </w:rPr>
              <w:t xml:space="preserve">-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اعمال</w:t>
            </w:r>
            <w:r>
              <w:rPr>
                <w:color w:val="017b76"/>
                <w:rtl w:val="1"/>
                <w:lang w:val="ar-SA" w:bidi="ar-SA"/>
              </w:rPr>
              <w:t xml:space="preserve">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يدوية</w:t>
            </w:r>
            <w:r>
              <w:rPr>
                <w:color w:val="017b76"/>
                <w:rtl w:val="1"/>
                <w:lang w:val="ar-SA" w:bidi="ar-SA"/>
              </w:rPr>
              <w:t xml:space="preserve">-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طباعة</w:t>
            </w:r>
            <w:r>
              <w:rPr>
                <w:color w:val="017b76"/>
                <w:rtl w:val="1"/>
                <w:lang w:val="ar-SA" w:bidi="ar-SA"/>
              </w:rPr>
              <w:t xml:space="preserve">-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فنون</w:t>
            </w:r>
            <w:r>
              <w:rPr>
                <w:color w:val="017b76"/>
                <w:rtl w:val="1"/>
                <w:lang w:val="ar-SA" w:bidi="ar-SA"/>
              </w:rPr>
              <w:t xml:space="preserve">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رقمية</w:t>
            </w:r>
            <w:r>
              <w:rPr>
                <w:color w:val="017b76"/>
                <w:rtl w:val="1"/>
                <w:lang w:val="ar-SA" w:bidi="ar-SA"/>
              </w:rPr>
              <w:t>)</w:t>
            </w:r>
          </w:p>
          <w:p>
            <w:pPr>
              <w:pStyle w:val="Label"/>
              <w:jc w:val="right"/>
            </w:pPr>
            <w:r>
              <w:rPr>
                <w:color w:val="017b76"/>
                <w:rtl w:val="0"/>
                <w:lang w:val="en-US"/>
              </w:rPr>
              <w:t>From 13 until 15 of may 2019</w:t>
            </w:r>
          </w:p>
        </w:tc>
      </w:tr>
      <w:tr>
        <w:tblPrEx>
          <w:shd w:val="clear" w:color="auto" w:fill="auto"/>
        </w:tblPrEx>
        <w:trPr>
          <w:trHeight w:val="1672" w:hRule="atLeast"/>
        </w:trPr>
        <w:tc>
          <w:tcPr>
            <w:tcW w:type="dxa" w:w="431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abel"/>
            </w:pPr>
            <w:r>
              <w:rPr>
                <w:rFonts w:ascii="Helvetica Neue" w:hAnsi="Helvetica Neue"/>
                <w:b w:val="1"/>
                <w:bCs w:val="1"/>
                <w:color w:val="017b76"/>
                <w:sz w:val="28"/>
                <w:szCs w:val="28"/>
                <w:rtl w:val="0"/>
              </w:rPr>
              <w:t>Saudi Arabian society for culture and arts in riyadh</w:t>
            </w:r>
          </w:p>
        </w:tc>
        <w:tc>
          <w:tcPr>
            <w:tcW w:type="dxa" w:w="4311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abel"/>
              <w:bidi w:val="1"/>
              <w:ind w:left="0" w:right="0" w:firstLine="0"/>
              <w:jc w:val="left"/>
              <w:rPr>
                <w:rtl w:val="1"/>
              </w:rPr>
            </w:pPr>
            <w:r>
              <w:rPr>
                <w:rFonts w:ascii="Arial Unicode MS" w:cs="Helvetica Neue" w:hAnsi="Arial Unicode MS" w:eastAsia="Arial Unicode MS" w:hint="cs"/>
                <w:color w:val="017b76"/>
                <w:rtl w:val="1"/>
              </w:rPr>
              <w:t>مجموعة من المعارض  لبعض الفنون البصرية  بالتعاون مع الهيئة العامة للطيران المدني في الصالات الملكية وفي المكاتب التنفيذية</w:t>
            </w:r>
          </w:p>
          <w:p>
            <w:pPr>
              <w:pStyle w:val="Label"/>
              <w:bidi w:val="1"/>
              <w:ind w:left="0" w:right="0" w:firstLine="0"/>
              <w:jc w:val="left"/>
              <w:rPr>
                <w:rtl w:val="1"/>
              </w:rPr>
            </w:pPr>
            <w:r>
              <w:rPr>
                <w:rFonts w:ascii="Helvetica Neue" w:hAnsi="Helvetica Neue"/>
                <w:color w:val="017b76"/>
                <w:rtl w:val="1"/>
              </w:rPr>
              <w:t xml:space="preserve">( </w:t>
            </w:r>
            <w:r>
              <w:rPr>
                <w:rFonts w:ascii="Arial Unicode MS" w:cs="Helvetica Neue" w:hAnsi="Arial Unicode MS" w:eastAsia="Arial Unicode MS" w:hint="cs"/>
                <w:color w:val="017b76"/>
                <w:rtl w:val="1"/>
              </w:rPr>
              <w:t>الخط العربي</w:t>
            </w:r>
            <w:r>
              <w:rPr>
                <w:rFonts w:ascii="Helvetica Neue" w:hAnsi="Helvetica Neue"/>
                <w:color w:val="017b76"/>
                <w:rtl w:val="1"/>
              </w:rPr>
              <w:t xml:space="preserve">- </w:t>
            </w:r>
            <w:r>
              <w:rPr>
                <w:rFonts w:ascii="Arial Unicode MS" w:cs="Helvetica Neue" w:hAnsi="Arial Unicode MS" w:eastAsia="Arial Unicode MS" w:hint="cs"/>
                <w:color w:val="017b76"/>
                <w:rtl w:val="1"/>
              </w:rPr>
              <w:t>التصوير التشكيلي</w:t>
            </w:r>
            <w:r>
              <w:rPr>
                <w:rFonts w:ascii="Helvetica Neue" w:hAnsi="Helvetica Neue"/>
                <w:color w:val="017b76"/>
                <w:rtl w:val="1"/>
              </w:rPr>
              <w:t xml:space="preserve">- </w:t>
            </w:r>
            <w:r>
              <w:rPr>
                <w:rFonts w:ascii="Arial Unicode MS" w:cs="Helvetica Neue" w:hAnsi="Arial Unicode MS" w:eastAsia="Arial Unicode MS" w:hint="cs"/>
                <w:color w:val="017b76"/>
                <w:rtl w:val="1"/>
              </w:rPr>
              <w:t>التصوير الفوتوغرافي</w:t>
            </w:r>
            <w:r>
              <w:rPr>
                <w:rFonts w:ascii="Helvetica Neue" w:hAnsi="Helvetica Neue"/>
                <w:color w:val="017b76"/>
                <w:rtl w:val="1"/>
              </w:rPr>
              <w:t xml:space="preserve">- </w:t>
            </w:r>
            <w:r>
              <w:rPr>
                <w:rFonts w:ascii="Arial Unicode MS" w:cs="Helvetica Neue" w:hAnsi="Arial Unicode MS" w:eastAsia="Arial Unicode MS" w:hint="cs"/>
                <w:color w:val="017b76"/>
                <w:rtl w:val="1"/>
              </w:rPr>
              <w:t>النحت</w:t>
            </w:r>
            <w:r>
              <w:rPr>
                <w:rFonts w:ascii="Helvetica Neue" w:hAnsi="Helvetica Neue"/>
                <w:color w:val="017b76"/>
                <w:rtl w:val="1"/>
              </w:rPr>
              <w:t xml:space="preserve">) </w:t>
            </w:r>
          </w:p>
        </w:tc>
      </w:tr>
      <w:tr>
        <w:tblPrEx>
          <w:shd w:val="clear" w:color="auto" w:fill="auto"/>
        </w:tblPrEx>
        <w:trPr>
          <w:trHeight w:val="1672" w:hRule="atLeast"/>
        </w:trPr>
        <w:tc>
          <w:tcPr>
            <w:tcW w:type="dxa" w:w="431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abel"/>
            </w:pPr>
            <w:r>
              <w:rPr>
                <w:rFonts w:ascii="Helvetica Neue" w:hAnsi="Helvetica Neue"/>
                <w:b w:val="1"/>
                <w:bCs w:val="1"/>
                <w:color w:val="017b76"/>
                <w:sz w:val="28"/>
                <w:szCs w:val="28"/>
                <w:rtl w:val="0"/>
              </w:rPr>
              <w:t>Saudi Arabian society for culture and arts in riyadh</w:t>
            </w:r>
          </w:p>
        </w:tc>
        <w:tc>
          <w:tcPr>
            <w:tcW w:type="dxa" w:w="4311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abel"/>
              <w:bidi w:val="1"/>
              <w:ind w:left="0" w:right="0" w:firstLine="0"/>
              <w:jc w:val="left"/>
              <w:rPr>
                <w:rtl w:val="1"/>
              </w:rPr>
            </w:pPr>
            <w:r>
              <w:rPr>
                <w:rFonts w:ascii="Arial Unicode MS" w:cs="Helvetica Neue" w:hAnsi="Arial Unicode MS" w:eastAsia="Arial Unicode MS" w:hint="cs"/>
                <w:color w:val="017b76"/>
                <w:rtl w:val="1"/>
              </w:rPr>
              <w:t>جذوة</w:t>
            </w:r>
          </w:p>
          <w:p>
            <w:pPr>
              <w:pStyle w:val="Label"/>
              <w:bidi w:val="1"/>
              <w:ind w:left="0" w:right="0" w:firstLine="0"/>
              <w:jc w:val="left"/>
              <w:rPr>
                <w:rtl w:val="1"/>
              </w:rPr>
            </w:pPr>
            <w:r>
              <w:rPr>
                <w:rFonts w:ascii="Helvetica Neue" w:hAnsi="Helvetica Neue"/>
                <w:color w:val="017b76"/>
                <w:rtl w:val="1"/>
              </w:rPr>
              <w:t xml:space="preserve">( </w:t>
            </w:r>
            <w:r>
              <w:rPr>
                <w:rFonts w:ascii="Arial Unicode MS" w:cs="Helvetica Neue" w:hAnsi="Arial Unicode MS" w:eastAsia="Arial Unicode MS" w:hint="cs"/>
                <w:color w:val="017b76"/>
                <w:rtl w:val="1"/>
              </w:rPr>
              <w:t xml:space="preserve">هي الومضة التي تبحث عن تلك المواهب والقدرات الخامدة في جيل شبابنا لتحتويها وتصقلها وتساهم في تبادلها وتقديمها للمجتمع بصورة ملائمة وبناءة له </w:t>
            </w:r>
            <w:r>
              <w:rPr>
                <w:rFonts w:ascii="Helvetica Neue" w:hAnsi="Helvetica Neue"/>
                <w:color w:val="017b76"/>
                <w:rtl w:val="1"/>
              </w:rPr>
              <w:t>)</w:t>
            </w:r>
          </w:p>
        </w:tc>
      </w:tr>
      <w:tr>
        <w:tblPrEx>
          <w:shd w:val="clear" w:color="auto" w:fill="auto"/>
        </w:tblPrEx>
        <w:trPr>
          <w:trHeight w:val="1298" w:hRule="atLeast"/>
        </w:trPr>
        <w:tc>
          <w:tcPr>
            <w:tcW w:type="dxa" w:w="431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abel"/>
            </w:pPr>
            <w:r>
              <w:rPr>
                <w:rFonts w:ascii="Helvetica Neue" w:hAnsi="Helvetica Neue"/>
                <w:b w:val="1"/>
                <w:bCs w:val="1"/>
                <w:color w:val="017b76"/>
                <w:sz w:val="28"/>
                <w:szCs w:val="28"/>
                <w:rtl w:val="0"/>
              </w:rPr>
              <w:t>Saudi Arabian society for culture and arts in riyadh</w:t>
            </w:r>
          </w:p>
        </w:tc>
        <w:tc>
          <w:tcPr>
            <w:tcW w:type="dxa" w:w="4311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abel"/>
              <w:bidi w:val="1"/>
              <w:ind w:left="0" w:right="0" w:firstLine="0"/>
              <w:jc w:val="left"/>
              <w:rPr>
                <w:color w:val="017b76"/>
                <w:rtl w:val="1"/>
              </w:rPr>
            </w:pP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المرسم</w:t>
            </w:r>
            <w:r>
              <w:rPr>
                <w:color w:val="017b76"/>
                <w:rtl w:val="1"/>
                <w:lang w:val="ar-SA" w:bidi="ar-SA"/>
              </w:rPr>
              <w:t xml:space="preserve">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الحر</w:t>
            </w:r>
            <w:r>
              <w:rPr>
                <w:color w:val="017b76"/>
                <w:rtl w:val="1"/>
                <w:lang w:val="ar-SA" w:bidi="ar-SA"/>
              </w:rPr>
              <w:t xml:space="preserve"> </w:t>
            </w:r>
          </w:p>
          <w:p>
            <w:pPr>
              <w:pStyle w:val="Label"/>
              <w:bidi w:val="1"/>
              <w:ind w:left="0" w:right="0" w:firstLine="0"/>
              <w:jc w:val="left"/>
              <w:rPr>
                <w:color w:val="017b76"/>
                <w:rtl w:val="1"/>
              </w:rPr>
            </w:pPr>
            <w:r>
              <w:rPr>
                <w:color w:val="017b76"/>
                <w:rtl w:val="1"/>
                <w:lang w:val="ar-SA" w:bidi="ar-SA"/>
              </w:rPr>
              <w:t xml:space="preserve">(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خلق</w:t>
            </w:r>
            <w:r>
              <w:rPr>
                <w:color w:val="017b76"/>
                <w:rtl w:val="1"/>
                <w:lang w:val="ar-SA" w:bidi="ar-SA"/>
              </w:rPr>
              <w:t xml:space="preserve">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حره</w:t>
            </w:r>
            <w:r>
              <w:rPr>
                <w:color w:val="017b76"/>
                <w:rtl w:val="1"/>
                <w:lang w:val="ar-SA" w:bidi="ar-SA"/>
              </w:rPr>
              <w:t xml:space="preserve">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للتعبير</w:t>
            </w:r>
            <w:r>
              <w:rPr>
                <w:color w:val="017b76"/>
                <w:rtl w:val="1"/>
                <w:lang w:val="ar-SA" w:bidi="ar-SA"/>
              </w:rPr>
              <w:t xml:space="preserve"> </w:t>
            </w:r>
            <w:r>
              <w:rPr>
                <w:color w:val="017b76"/>
                <w:rtl w:val="1"/>
                <w:lang w:val="ar-SA" w:bidi="ar-SA"/>
              </w:rPr>
              <w:t xml:space="preserve">-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تبادل</w:t>
            </w:r>
            <w:r>
              <w:rPr>
                <w:color w:val="017b76"/>
                <w:rtl w:val="1"/>
                <w:lang w:val="ar-SA" w:bidi="ar-SA"/>
              </w:rPr>
              <w:t xml:space="preserve">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الخبرات</w:t>
            </w:r>
            <w:r>
              <w:rPr>
                <w:color w:val="017b76"/>
                <w:rtl w:val="1"/>
                <w:lang w:val="ar-SA" w:bidi="ar-SA"/>
              </w:rPr>
              <w:t xml:space="preserve">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بين</w:t>
            </w:r>
            <w:r>
              <w:rPr>
                <w:color w:val="017b76"/>
                <w:rtl w:val="1"/>
                <w:lang w:val="ar-SA" w:bidi="ar-SA"/>
              </w:rPr>
              <w:t xml:space="preserve">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الفنانين</w:t>
            </w:r>
            <w:r>
              <w:rPr>
                <w:color w:val="017b76"/>
                <w:rtl w:val="1"/>
                <w:lang w:val="ar-SA" w:bidi="ar-SA"/>
              </w:rPr>
              <w:t xml:space="preserve">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التشكيلين</w:t>
            </w:r>
            <w:r>
              <w:rPr>
                <w:color w:val="017b76"/>
                <w:rtl w:val="1"/>
                <w:lang w:val="ar-SA" w:bidi="ar-SA"/>
              </w:rPr>
              <w:t xml:space="preserve"> </w:t>
            </w:r>
            <w:r>
              <w:rPr>
                <w:color w:val="017b76"/>
                <w:rtl w:val="1"/>
                <w:lang w:val="ar-SA" w:bidi="ar-SA"/>
              </w:rPr>
              <w:t>)</w:t>
            </w:r>
          </w:p>
          <w:p>
            <w:pPr>
              <w:pStyle w:val="Label"/>
              <w:jc w:val="right"/>
            </w:pPr>
            <w:r>
              <w:rPr>
                <w:color w:val="017b76"/>
                <w:rtl w:val="0"/>
                <w:lang w:val="en-US"/>
              </w:rPr>
              <w:t>13-6-2019</w:t>
            </w:r>
          </w:p>
        </w:tc>
      </w:tr>
      <w:tr>
        <w:tblPrEx>
          <w:shd w:val="clear" w:color="auto" w:fill="auto"/>
        </w:tblPrEx>
        <w:trPr>
          <w:trHeight w:val="1298" w:hRule="atLeast"/>
        </w:trPr>
        <w:tc>
          <w:tcPr>
            <w:tcW w:type="dxa" w:w="431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abel"/>
            </w:pPr>
            <w:r>
              <w:rPr>
                <w:rFonts w:ascii="Helvetica Neue" w:hAnsi="Helvetica Neue"/>
                <w:b w:val="1"/>
                <w:bCs w:val="1"/>
                <w:color w:val="017b76"/>
                <w:sz w:val="28"/>
                <w:szCs w:val="28"/>
                <w:rtl w:val="0"/>
              </w:rPr>
              <w:t>Saudi Arabian society for culture and arts in riyadh</w:t>
            </w:r>
          </w:p>
        </w:tc>
        <w:tc>
          <w:tcPr>
            <w:tcW w:type="dxa" w:w="4311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Label"/>
              <w:bidi w:val="1"/>
              <w:ind w:left="0" w:right="0" w:firstLine="0"/>
              <w:jc w:val="center"/>
              <w:rPr>
                <w:color w:val="017b76"/>
                <w:rtl w:val="1"/>
              </w:rPr>
            </w:pP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استضافة</w:t>
            </w:r>
            <w:r>
              <w:rPr>
                <w:color w:val="017b76"/>
                <w:rtl w:val="1"/>
                <w:lang w:val="ar-SA" w:bidi="ar-SA"/>
              </w:rPr>
              <w:t xml:space="preserve">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عضوات</w:t>
            </w:r>
            <w:r>
              <w:rPr>
                <w:color w:val="017b76"/>
                <w:rtl w:val="1"/>
                <w:lang w:val="ar-SA" w:bidi="ar-SA"/>
              </w:rPr>
              <w:t xml:space="preserve">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نادي</w:t>
            </w:r>
            <w:r>
              <w:rPr>
                <w:color w:val="017b76"/>
                <w:rtl w:val="1"/>
                <w:lang w:val="ar-SA" w:bidi="ar-SA"/>
              </w:rPr>
              <w:t xml:space="preserve">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الفنون</w:t>
            </w:r>
            <w:r>
              <w:rPr>
                <w:color w:val="017b76"/>
                <w:rtl w:val="1"/>
                <w:lang w:val="ar-SA" w:bidi="ar-SA"/>
              </w:rPr>
              <w:t xml:space="preserve">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المتمثلة</w:t>
            </w:r>
            <w:r>
              <w:rPr>
                <w:color w:val="017b76"/>
                <w:rtl w:val="1"/>
                <w:lang w:val="ar-SA" w:bidi="ar-SA"/>
              </w:rPr>
              <w:t xml:space="preserve">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في</w:t>
            </w:r>
            <w:r>
              <w:rPr>
                <w:color w:val="017b76"/>
                <w:rtl w:val="1"/>
                <w:lang w:val="ar-SA" w:bidi="ar-SA"/>
              </w:rPr>
              <w:t xml:space="preserve">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اللجنة</w:t>
            </w:r>
            <w:r>
              <w:rPr>
                <w:color w:val="017b76"/>
                <w:rtl w:val="1"/>
                <w:lang w:val="ar-SA" w:bidi="ar-SA"/>
              </w:rPr>
              <w:t xml:space="preserve">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الثقافية</w:t>
            </w:r>
            <w:r>
              <w:rPr>
                <w:color w:val="017b76"/>
                <w:rtl w:val="1"/>
                <w:lang w:val="ar-SA" w:bidi="ar-SA"/>
              </w:rPr>
              <w:t xml:space="preserve">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من</w:t>
            </w:r>
            <w:r>
              <w:rPr>
                <w:color w:val="017b76"/>
                <w:rtl w:val="1"/>
                <w:lang w:val="ar-SA" w:bidi="ar-SA"/>
              </w:rPr>
              <w:t xml:space="preserve">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جامعة</w:t>
            </w:r>
            <w:r>
              <w:rPr>
                <w:color w:val="017b76"/>
                <w:rtl w:val="1"/>
                <w:lang w:val="ar-SA" w:bidi="ar-SA"/>
              </w:rPr>
              <w:t xml:space="preserve">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الملك</w:t>
            </w:r>
            <w:r>
              <w:rPr>
                <w:color w:val="017b76"/>
                <w:rtl w:val="1"/>
                <w:lang w:val="ar-SA" w:bidi="ar-SA"/>
              </w:rPr>
              <w:t xml:space="preserve">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سعود</w:t>
            </w:r>
            <w:r>
              <w:rPr>
                <w:color w:val="017b76"/>
                <w:rtl w:val="1"/>
                <w:lang w:val="ar-SA" w:bidi="ar-SA"/>
              </w:rPr>
              <w:t xml:space="preserve">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في</w:t>
            </w:r>
            <w:r>
              <w:rPr>
                <w:color w:val="017b76"/>
                <w:rtl w:val="1"/>
                <w:lang w:val="ar-SA" w:bidi="ar-SA"/>
              </w:rPr>
              <w:t xml:space="preserve">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ورشة</w:t>
            </w:r>
            <w:r>
              <w:rPr>
                <w:color w:val="017b76"/>
                <w:rtl w:val="1"/>
                <w:lang w:val="ar-SA" w:bidi="ar-SA"/>
              </w:rPr>
              <w:t xml:space="preserve">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عمل</w:t>
            </w:r>
            <w:r>
              <w:rPr>
                <w:color w:val="017b76"/>
                <w:rtl w:val="1"/>
                <w:lang w:val="ar-SA" w:bidi="ar-SA"/>
              </w:rPr>
              <w:t xml:space="preserve">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الديكوباج</w:t>
            </w:r>
            <w:r>
              <w:rPr>
                <w:color w:val="017b76"/>
                <w:rtl w:val="1"/>
                <w:lang w:val="ar-SA" w:bidi="ar-SA"/>
              </w:rPr>
              <w:t xml:space="preserve"> </w:t>
            </w:r>
            <w:r>
              <w:rPr>
                <w:rFonts w:ascii="Arial Unicode MS" w:cs="Arial Unicode MS" w:hAnsi="Arial Unicode MS" w:eastAsia="Arial Unicode MS" w:hint="cs"/>
                <w:b w:val="0"/>
                <w:bCs w:val="0"/>
                <w:i w:val="0"/>
                <w:iCs w:val="0"/>
                <w:color w:val="017b76"/>
                <w:rtl w:val="1"/>
                <w:lang w:val="ar-SA" w:bidi="ar-SA"/>
              </w:rPr>
              <w:t>المطور</w:t>
            </w:r>
            <w:r>
              <w:rPr>
                <w:color w:val="017b76"/>
                <w:rtl w:val="1"/>
                <w:lang w:val="ar-SA" w:bidi="ar-SA"/>
              </w:rPr>
              <w:t xml:space="preserve"> </w:t>
            </w:r>
          </w:p>
          <w:p>
            <w:pPr>
              <w:pStyle w:val="Label"/>
            </w:pPr>
            <w:r>
              <w:rPr>
                <w:color w:val="017b76"/>
                <w:rtl w:val="0"/>
                <w:lang w:val="en-US"/>
              </w:rPr>
              <w:t>26-3-2019</w:t>
            </w:r>
          </w:p>
        </w:tc>
      </w:tr>
      <w:tr>
        <w:tblPrEx>
          <w:shd w:val="clear" w:color="auto" w:fill="auto"/>
        </w:tblPrEx>
        <w:trPr>
          <w:trHeight w:val="1027" w:hRule="atLeast"/>
        </w:trPr>
        <w:tc>
          <w:tcPr>
            <w:tcW w:type="dxa" w:w="431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311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bidi w:val="0"/>
      </w:pP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paragraph" w:styleId="Table Style 2">
    <w:name w:val="Table Style 2"/>
    <w:next w:val="Table Style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</w:rPr>
  </w:style>
  <w:style w:type="paragraph" w:styleId="Table Style 1">
    <w:name w:val="Table Style 1"/>
    <w:next w:val="Table Style 1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</w:rPr>
  </w:style>
  <w:style w:type="paragraph" w:styleId="Label">
    <w:name w:val="Label"/>
    <w:next w:val="Label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ffffff"/>
      <w:spacing w:val="0"/>
      <w:kern w:val="0"/>
      <w:position w:val="0"/>
      <w:sz w:val="24"/>
      <w:szCs w:val="24"/>
      <w:u w:val="none"/>
      <w:vertAlign w:val="baselin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